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42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  <w:bookmarkStart w:id="0" w:name="_GoBack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2021年宁德市疾病预防控制中心非医疗机构放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性危害因素监测项目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清单</w:t>
      </w:r>
    </w:p>
    <w:bookmarkEnd w:id="0"/>
    <w:tbl>
      <w:tblPr>
        <w:tblStyle w:val="4"/>
        <w:tblpPr w:leftFromText="180" w:rightFromText="180" w:vertAnchor="text" w:horzAnchor="page" w:tblpX="1222" w:tblpY="206"/>
        <w:tblOverlap w:val="never"/>
        <w:tblW w:w="9190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1"/>
        <w:gridCol w:w="2997"/>
        <w:gridCol w:w="2691"/>
        <w:gridCol w:w="269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</w:rPr>
              <w:t>序号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</w:rPr>
              <w:t>监测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项目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  <w:lang w:eastAsia="zh-CN"/>
              </w:rPr>
              <w:t>监测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地点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监测数量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2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行包检测仪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7家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8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工业探伤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（包含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射线探伤和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射线探伤）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核仪表（含射线装置）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至少2家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7台</w:t>
            </w:r>
          </w:p>
        </w:tc>
      </w:tr>
    </w:tbl>
    <w:p>
      <w:pPr>
        <w:pStyle w:val="2"/>
        <w:ind w:firstLine="0" w:firstLineChars="0"/>
        <w:rPr>
          <w:rFonts w:hint="default"/>
          <w:lang w:val="en-US" w:eastAsia="zh-CN"/>
        </w:rPr>
      </w:pPr>
    </w:p>
    <w:p>
      <w:pPr>
        <w:jc w:val="left"/>
      </w:pPr>
      <w:r>
        <w:rPr>
          <w:rFonts w:hint="eastAsia"/>
          <w:sz w:val="28"/>
          <w:szCs w:val="28"/>
          <w:lang w:val="en-US" w:eastAsia="zh-CN"/>
        </w:rPr>
        <w:t>备注：检测企业家数根据实际情况进行调整，检测设备数量原则上不变。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77503"/>
    <w:rsid w:val="4C1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  <w:jc w:val="both"/>
    </w:pPr>
    <w:rPr>
      <w:rFonts w:eastAsia="仿宋_GB2312"/>
      <w:kern w:val="2"/>
      <w:sz w:val="32"/>
      <w:szCs w:val="24"/>
      <w:lang w:eastAsia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2021-08-20T13:32:00Z</dcterms:created>
  <dc:creator>lenovo</dc:creator>
  <cp:lastModifiedBy>lenovo</cp:lastModifiedBy>
  <dcterms:modified xsi:type="dcterms:W3CDTF">2021-08-20T13:33:36Z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FF8E82F296334F33BC5C5155FA116EC6</vt:lpwstr>
  </property>
</Properties>
</file>