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C1976">
      <w:pPr>
        <w:widowControl/>
        <w:shd w:val="clear" w:color="auto" w:fill="FFFFFF"/>
        <w:spacing w:line="460" w:lineRule="exact"/>
        <w:jc w:val="left"/>
        <w:rPr>
          <w:rFonts w:hint="eastAsia" w:ascii="宋体" w:hAnsi="宋体" w:eastAsia="宋体" w:cs="宋体"/>
          <w:b/>
          <w:bCs/>
          <w:color w:val="auto"/>
          <w:kern w:val="0"/>
          <w:sz w:val="44"/>
          <w:szCs w:val="44"/>
        </w:rPr>
      </w:pPr>
      <w:r>
        <w:rPr>
          <w:rFonts w:hint="eastAsia" w:ascii="宋体" w:hAnsi="宋体" w:eastAsia="宋体" w:cs="宋体"/>
          <w:b/>
          <w:bCs/>
          <w:color w:val="auto"/>
          <w:kern w:val="0"/>
          <w:sz w:val="44"/>
          <w:szCs w:val="44"/>
        </w:rPr>
        <w:t>附件：</w:t>
      </w:r>
    </w:p>
    <w:p w14:paraId="6C02447A">
      <w:pPr>
        <w:widowControl/>
        <w:shd w:val="clear" w:color="auto" w:fill="FFFFFF"/>
        <w:spacing w:line="460" w:lineRule="exact"/>
        <w:ind w:firstLine="420" w:firstLineChars="200"/>
        <w:jc w:val="left"/>
        <w:rPr>
          <w:rFonts w:hint="eastAsia" w:ascii="宋体" w:hAnsi="宋体" w:eastAsia="宋体" w:cs="宋体"/>
          <w:color w:val="auto"/>
        </w:rPr>
      </w:pPr>
    </w:p>
    <w:p w14:paraId="6A33E64E">
      <w:pPr>
        <w:widowControl/>
        <w:shd w:val="clear" w:color="auto" w:fill="FFFFFF"/>
        <w:spacing w:line="460" w:lineRule="exact"/>
        <w:ind w:firstLine="562" w:firstLineChars="200"/>
        <w:jc w:val="left"/>
        <w:rPr>
          <w:rFonts w:hint="eastAsia" w:ascii="宋体" w:hAnsi="宋体" w:eastAsia="宋体" w:cs="宋体"/>
          <w:b/>
          <w:bCs/>
          <w:color w:val="auto"/>
          <w:kern w:val="0"/>
          <w:sz w:val="28"/>
          <w:szCs w:val="28"/>
        </w:rPr>
      </w:pPr>
    </w:p>
    <w:p w14:paraId="0514ED2D">
      <w:pPr>
        <w:widowControl/>
        <w:shd w:val="clear" w:color="auto" w:fill="FFFFFF"/>
        <w:spacing w:line="460" w:lineRule="exact"/>
        <w:ind w:firstLine="562" w:firstLineChars="200"/>
        <w:jc w:val="left"/>
        <w:rPr>
          <w:rFonts w:hint="eastAsia" w:ascii="宋体" w:hAnsi="宋体" w:eastAsia="宋体" w:cs="宋体"/>
          <w:b/>
          <w:bCs/>
          <w:color w:val="auto"/>
          <w:kern w:val="0"/>
          <w:sz w:val="28"/>
          <w:szCs w:val="28"/>
        </w:rPr>
      </w:pPr>
    </w:p>
    <w:p w14:paraId="3CEC8C9C">
      <w:pPr>
        <w:widowControl/>
        <w:shd w:val="clear" w:color="auto" w:fill="FFFFFF"/>
        <w:spacing w:line="460" w:lineRule="exact"/>
        <w:ind w:firstLine="420" w:firstLineChars="200"/>
        <w:jc w:val="left"/>
        <w:rPr>
          <w:rFonts w:hint="eastAsia" w:ascii="宋体" w:hAnsi="宋体" w:eastAsia="宋体" w:cs="宋体"/>
          <w:color w:val="auto"/>
        </w:rPr>
      </w:pPr>
    </w:p>
    <w:p w14:paraId="43FEC833">
      <w:pPr>
        <w:rPr>
          <w:rFonts w:hint="eastAsia" w:ascii="宋体" w:hAnsi="宋体" w:eastAsia="宋体" w:cs="宋体"/>
          <w:color w:val="auto"/>
        </w:rPr>
      </w:pPr>
    </w:p>
    <w:p w14:paraId="73F8B362">
      <w:pPr>
        <w:rPr>
          <w:rFonts w:hint="eastAsia" w:ascii="宋体" w:hAnsi="宋体" w:eastAsia="宋体" w:cs="宋体"/>
          <w:color w:val="auto"/>
        </w:rPr>
      </w:pPr>
    </w:p>
    <w:p w14:paraId="59E02BA7">
      <w:pPr>
        <w:rPr>
          <w:rFonts w:hint="eastAsia" w:ascii="宋体" w:hAnsi="宋体" w:eastAsia="宋体" w:cs="宋体"/>
          <w:color w:val="auto"/>
        </w:rPr>
      </w:pPr>
    </w:p>
    <w:p w14:paraId="7ABCF560">
      <w:pPr>
        <w:pStyle w:val="4"/>
        <w:ind w:firstLine="0" w:firstLineChars="0"/>
        <w:jc w:val="center"/>
        <w:rPr>
          <w:rFonts w:hint="eastAsia" w:ascii="宋体" w:hAnsi="宋体" w:eastAsia="宋体" w:cs="宋体"/>
          <w:b/>
          <w:bCs/>
          <w:color w:val="auto"/>
          <w:kern w:val="0"/>
          <w:sz w:val="44"/>
          <w:szCs w:val="44"/>
          <w:lang w:eastAsia="zh-CN"/>
        </w:rPr>
      </w:pPr>
      <w:bookmarkStart w:id="5" w:name="_GoBack"/>
      <w:r>
        <w:rPr>
          <w:rFonts w:hint="eastAsia" w:ascii="宋体" w:hAnsi="宋体" w:eastAsia="宋体" w:cs="宋体"/>
          <w:b/>
          <w:bCs/>
          <w:color w:val="auto"/>
          <w:kern w:val="0"/>
          <w:sz w:val="44"/>
          <w:szCs w:val="44"/>
          <w:lang w:eastAsia="zh-CN"/>
        </w:rPr>
        <w:t>2025年宁德市疾控中心艾滋病病毒载量检测试剂采购</w:t>
      </w:r>
    </w:p>
    <w:p w14:paraId="3CD27BD0">
      <w:pPr>
        <w:pStyle w:val="4"/>
        <w:ind w:firstLine="0" w:firstLineChars="0"/>
        <w:jc w:val="center"/>
        <w:rPr>
          <w:rFonts w:hint="eastAsia" w:ascii="宋体" w:hAnsi="宋体" w:eastAsia="宋体" w:cs="宋体"/>
          <w:color w:val="auto"/>
          <w:kern w:val="0"/>
          <w:sz w:val="44"/>
          <w:szCs w:val="44"/>
        </w:rPr>
      </w:pPr>
      <w:r>
        <w:rPr>
          <w:rFonts w:hint="eastAsia" w:ascii="宋体" w:hAnsi="宋体" w:eastAsia="宋体" w:cs="宋体"/>
          <w:b/>
          <w:bCs/>
          <w:color w:val="auto"/>
          <w:kern w:val="0"/>
          <w:sz w:val="44"/>
          <w:szCs w:val="44"/>
          <w:lang w:val="en-US" w:eastAsia="zh-CN"/>
        </w:rPr>
        <w:t>招标</w:t>
      </w:r>
      <w:r>
        <w:rPr>
          <w:rFonts w:hint="eastAsia" w:ascii="宋体" w:hAnsi="宋体" w:eastAsia="宋体" w:cs="宋体"/>
          <w:b/>
          <w:bCs/>
          <w:color w:val="auto"/>
          <w:kern w:val="0"/>
          <w:sz w:val="44"/>
          <w:szCs w:val="44"/>
        </w:rPr>
        <w:t>需求方案</w:t>
      </w:r>
    </w:p>
    <w:bookmarkEnd w:id="5"/>
    <w:p w14:paraId="37D83ECD">
      <w:r>
        <w:br w:type="page"/>
      </w:r>
    </w:p>
    <w:p w14:paraId="210EE90D">
      <w:pPr>
        <w:widowControl/>
        <w:numPr>
          <w:ilvl w:val="0"/>
          <w:numId w:val="0"/>
        </w:numPr>
        <w:spacing w:line="360" w:lineRule="auto"/>
        <w:ind w:leftChars="0"/>
        <w:jc w:val="left"/>
        <w:rPr>
          <w:rFonts w:hint="eastAsia" w:asciiTheme="minorEastAsia" w:hAnsiTheme="minorEastAsia" w:eastAsiaTheme="minorEastAsia" w:cstheme="minorEastAsia"/>
          <w:b/>
          <w:bCs/>
          <w:color w:val="auto"/>
          <w:sz w:val="24"/>
          <w:szCs w:val="24"/>
          <w:u w:val="none"/>
          <w:lang w:val="en-US" w:eastAsia="zh-CN"/>
        </w:rPr>
      </w:pPr>
      <w:r>
        <w:rPr>
          <w:rFonts w:hint="eastAsia" w:asciiTheme="minorEastAsia" w:hAnsiTheme="minorEastAsia" w:cstheme="minorEastAsia"/>
          <w:b/>
          <w:bCs/>
          <w:color w:val="auto"/>
          <w:sz w:val="24"/>
          <w:szCs w:val="24"/>
          <w:u w:val="none"/>
          <w:lang w:val="en-US" w:eastAsia="zh-CN"/>
        </w:rPr>
        <w:t>二、</w:t>
      </w:r>
      <w:r>
        <w:rPr>
          <w:rFonts w:hint="eastAsia" w:asciiTheme="minorEastAsia" w:hAnsiTheme="minorEastAsia" w:eastAsiaTheme="minorEastAsia" w:cstheme="minorEastAsia"/>
          <w:b/>
          <w:bCs/>
          <w:color w:val="auto"/>
          <w:sz w:val="24"/>
          <w:szCs w:val="24"/>
          <w:u w:val="none"/>
          <w:lang w:val="en-US" w:eastAsia="zh-CN"/>
        </w:rPr>
        <w:t>技术和服务要求（以“★”标示的内容为不允许负偏离的实质性要求）</w:t>
      </w:r>
    </w:p>
    <w:p w14:paraId="71531B77"/>
    <w:p w14:paraId="431A5AFE">
      <w:pPr>
        <w:adjustRightInd w:val="0"/>
        <w:snapToGrid w:val="0"/>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人类免疫缺陷病毒(1型)核酸检测试剂盒(PCR-荧光法)</w:t>
      </w:r>
      <w:r>
        <w:rPr>
          <w:rFonts w:hint="eastAsia" w:ascii="仿宋" w:hAnsi="仿宋" w:eastAsia="仿宋" w:cs="仿宋"/>
          <w:b/>
          <w:sz w:val="24"/>
          <w:szCs w:val="24"/>
        </w:rPr>
        <w:t xml:space="preserve"> 技术参数要求:</w:t>
      </w:r>
    </w:p>
    <w:p w14:paraId="0B4DAEF5">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.1规格：120人份/盒；</w:t>
      </w:r>
    </w:p>
    <w:p w14:paraId="0455C64F">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.2样本类型：EDTA血浆；</w:t>
      </w:r>
    </w:p>
    <w:p w14:paraId="6AF72F1A">
      <w:pPr>
        <w:keepNext w:val="0"/>
        <w:keepLines w:val="0"/>
        <w:pageBreakBefore w:val="0"/>
        <w:widowControl w:val="0"/>
        <w:kinsoku/>
        <w:wordWrap/>
        <w:overflowPunct/>
        <w:topLinePunct w:val="0"/>
        <w:autoSpaceDE/>
        <w:autoSpaceDN/>
        <w:bidi w:val="0"/>
        <w:adjustRightInd w:val="0"/>
        <w:snapToGrid w:val="0"/>
        <w:spacing w:line="360" w:lineRule="auto"/>
        <w:ind w:firstLine="241" w:firstLineChars="100"/>
        <w:jc w:val="left"/>
        <w:textAlignment w:val="auto"/>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.3上样体积：200µL或400µL</w:t>
      </w:r>
      <w:r>
        <w:rPr>
          <w:rFonts w:hint="eastAsia" w:ascii="仿宋" w:hAnsi="仿宋" w:eastAsia="仿宋" w:cs="仿宋"/>
          <w:sz w:val="24"/>
          <w:szCs w:val="24"/>
        </w:rPr>
        <w:t>；</w:t>
      </w:r>
    </w:p>
    <w:p w14:paraId="28AB8485">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rPr>
          <w:rFonts w:hint="eastAsia" w:ascii="仿宋" w:hAnsi="仿宋" w:eastAsia="仿宋" w:cs="仿宋"/>
          <w:sz w:val="24"/>
          <w:szCs w:val="24"/>
        </w:rPr>
      </w:pPr>
      <w:bookmarkStart w:id="0" w:name="OLE_LINK26"/>
      <w:r>
        <w:rPr>
          <w:rFonts w:hint="eastAsia" w:ascii="仿宋" w:hAnsi="仿宋" w:eastAsia="仿宋" w:cs="仿宋"/>
          <w:sz w:val="24"/>
          <w:szCs w:val="24"/>
        </w:rPr>
        <w:t>★</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.4检测灵敏度：400µL：14.2 cps/ml；200µL：43.9 cps/ml</w:t>
      </w:r>
      <w:r>
        <w:rPr>
          <w:rFonts w:hint="eastAsia" w:ascii="仿宋" w:hAnsi="仿宋" w:eastAsia="仿宋" w:cs="仿宋"/>
          <w:sz w:val="24"/>
          <w:szCs w:val="24"/>
        </w:rPr>
        <w:t>；</w:t>
      </w:r>
      <w:bookmarkEnd w:id="0"/>
    </w:p>
    <w:p w14:paraId="0F498390">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rPr>
          <w:rFonts w:hint="eastAsia" w:ascii="仿宋" w:hAnsi="仿宋" w:eastAsia="仿宋" w:cs="仿宋"/>
          <w:sz w:val="24"/>
          <w:szCs w:val="24"/>
        </w:rPr>
      </w:pPr>
      <w:bookmarkStart w:id="1" w:name="OLE_LINK27"/>
      <w:bookmarkStart w:id="2" w:name="OLE_LINK28"/>
      <w:r>
        <w:rPr>
          <w:rFonts w:hint="eastAsia" w:ascii="仿宋" w:hAnsi="仿宋" w:eastAsia="仿宋" w:cs="仿宋"/>
          <w:sz w:val="24"/>
          <w:szCs w:val="24"/>
        </w:rPr>
        <w:t>★</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.5线性范围：400µL: 20–1.0E+07 cps/ml；200µL: 60-1.0E+07 cps/ml</w:t>
      </w:r>
      <w:r>
        <w:rPr>
          <w:rFonts w:hint="eastAsia" w:ascii="仿宋" w:hAnsi="仿宋" w:eastAsia="仿宋" w:cs="仿宋"/>
          <w:sz w:val="24"/>
          <w:szCs w:val="24"/>
        </w:rPr>
        <w:t>；</w:t>
      </w:r>
      <w:bookmarkEnd w:id="1"/>
      <w:bookmarkEnd w:id="2"/>
    </w:p>
    <w:p w14:paraId="0E5E7D4B">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.6特异性：100%；</w:t>
      </w:r>
    </w:p>
    <w:p w14:paraId="33A2F0E8">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.7覆盖基因型：HIV-1 M组 A,B,C, D, F, G, H, CRF01_AE, CRF02_AG、HIV-1 O组和HIV-1 N组；</w:t>
      </w:r>
    </w:p>
    <w:p w14:paraId="2E537E76">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rPr>
          <w:rFonts w:hint="eastAsia" w:ascii="仿宋" w:hAnsi="仿宋" w:eastAsia="仿宋" w:cs="仿宋"/>
          <w:b/>
          <w:bCs/>
          <w:sz w:val="24"/>
          <w:szCs w:val="24"/>
        </w:rPr>
      </w:pPr>
      <w:bookmarkStart w:id="3" w:name="OLE_LINK29"/>
      <w:r>
        <w:rPr>
          <w:rFonts w:hint="eastAsia" w:ascii="仿宋" w:hAnsi="仿宋" w:eastAsia="仿宋" w:cs="仿宋"/>
          <w:sz w:val="24"/>
          <w:szCs w:val="24"/>
        </w:rPr>
        <w:t>★</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.8引物探针：3条引物，通过HIV-1 gag基因和HIV-1 LTR区（双靶标）的扩增，应对变异</w:t>
      </w:r>
      <w:r>
        <w:rPr>
          <w:rFonts w:hint="eastAsia" w:ascii="仿宋" w:hAnsi="仿宋" w:eastAsia="仿宋" w:cs="仿宋"/>
          <w:sz w:val="24"/>
          <w:szCs w:val="24"/>
        </w:rPr>
        <w:t>；</w:t>
      </w:r>
      <w:bookmarkEnd w:id="3"/>
    </w:p>
    <w:p w14:paraId="0D1BC49D">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.9溯源性：WHO；</w:t>
      </w:r>
    </w:p>
    <w:p w14:paraId="59BD6BE8">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.10一次检测最少9个标本，最多93标本；</w:t>
      </w:r>
    </w:p>
    <w:p w14:paraId="416DE6D5">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.11质控：非竞争性的非感染性重组质粒DNA，全程监控核酸提取、PCR扩增和检测, 消除管间差异；</w:t>
      </w:r>
    </w:p>
    <w:p w14:paraId="7C79077B">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rPr>
          <w:rFonts w:hint="eastAsia" w:ascii="仿宋" w:hAnsi="仿宋" w:eastAsia="仿宋" w:cs="仿宋"/>
          <w:sz w:val="24"/>
          <w:szCs w:val="24"/>
        </w:rPr>
      </w:pPr>
      <w:bookmarkStart w:id="4" w:name="OLE_LINK30"/>
      <w:r>
        <w:rPr>
          <w:rFonts w:hint="eastAsia" w:ascii="仿宋" w:hAnsi="仿宋" w:eastAsia="仿宋" w:cs="仿宋"/>
          <w:sz w:val="24"/>
          <w:szCs w:val="24"/>
        </w:rPr>
        <w:t>★</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.12定量方法：内标定量法，参与提取，扩增，避免假阴性，可对抑制进行补偿，精确定量，结果可溯源</w:t>
      </w:r>
      <w:r>
        <w:rPr>
          <w:rFonts w:hint="eastAsia" w:ascii="仿宋" w:hAnsi="仿宋" w:eastAsia="仿宋" w:cs="仿宋"/>
          <w:sz w:val="24"/>
          <w:szCs w:val="24"/>
        </w:rPr>
        <w:t>；</w:t>
      </w:r>
      <w:bookmarkEnd w:id="4"/>
    </w:p>
    <w:p w14:paraId="71BF261F">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.13抗污染系统：试剂含AmpErase-dUTP预防携带污染；</w:t>
      </w:r>
    </w:p>
    <w:p w14:paraId="70C2FA8C">
      <w:pPr>
        <w:keepNext w:val="0"/>
        <w:keepLines w:val="0"/>
        <w:pageBreakBefore w:val="0"/>
        <w:widowControl w:val="0"/>
        <w:kinsoku/>
        <w:wordWrap/>
        <w:overflowPunct/>
        <w:topLinePunct w:val="0"/>
        <w:autoSpaceDE/>
        <w:autoSpaceDN/>
        <w:bidi w:val="0"/>
        <w:adjustRightInd w:val="0"/>
        <w:snapToGrid w:val="0"/>
        <w:spacing w:line="360" w:lineRule="auto"/>
        <w:ind w:firstLine="240" w:firstLineChars="1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.14试剂质控：阴性质控，强阳性质控，弱阳性质控。</w:t>
      </w:r>
    </w:p>
    <w:p w14:paraId="5D118335">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sz w:val="24"/>
          <w:szCs w:val="24"/>
          <w:highlight w:val="none"/>
          <w:lang w:eastAsia="zh-CN"/>
        </w:rPr>
      </w:pPr>
      <w:r>
        <w:rPr>
          <w:rFonts w:hint="eastAsia" w:ascii="仿宋" w:hAnsi="仿宋" w:eastAsia="仿宋" w:cs="仿宋"/>
          <w:sz w:val="24"/>
          <w:szCs w:val="24"/>
        </w:rPr>
        <w:t>★</w:t>
      </w:r>
      <w:r>
        <w:rPr>
          <w:rFonts w:hint="eastAsia" w:ascii="仿宋" w:hAnsi="仿宋" w:eastAsia="仿宋" w:cs="仿宋"/>
          <w:b/>
          <w:bCs/>
          <w:sz w:val="24"/>
          <w:szCs w:val="24"/>
          <w:lang w:val="en-US" w:eastAsia="zh-CN"/>
        </w:rPr>
        <w:t>1.15</w:t>
      </w:r>
      <w:r>
        <w:rPr>
          <w:rFonts w:hint="eastAsia" w:ascii="仿宋" w:hAnsi="仿宋" w:eastAsia="仿宋" w:cs="仿宋"/>
          <w:b/>
          <w:sz w:val="24"/>
          <w:szCs w:val="24"/>
          <w:highlight w:val="none"/>
        </w:rPr>
        <w:t>投标试剂盒需要匹配我中心现有机型，并包括实验中所含耗材与缓冲液</w:t>
      </w:r>
      <w:r>
        <w:rPr>
          <w:rFonts w:hint="eastAsia" w:ascii="仿宋" w:hAnsi="仿宋" w:eastAsia="仿宋" w:cs="仿宋"/>
          <w:b/>
          <w:sz w:val="24"/>
          <w:szCs w:val="24"/>
          <w:highlight w:val="none"/>
          <w:lang w:eastAsia="zh-CN"/>
        </w:rPr>
        <w:t>。</w:t>
      </w:r>
    </w:p>
    <w:p w14:paraId="78C430D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w:t>
      </w:r>
      <w:r>
        <w:rPr>
          <w:rFonts w:hint="eastAsia" w:ascii="仿宋" w:hAnsi="仿宋" w:eastAsia="仿宋" w:cs="仿宋"/>
          <w:b/>
          <w:bCs/>
          <w:sz w:val="24"/>
          <w:szCs w:val="24"/>
          <w:highlight w:val="none"/>
          <w:lang w:val="en-US" w:eastAsia="zh-CN"/>
        </w:rPr>
        <w:t>1.16</w:t>
      </w:r>
      <w:r>
        <w:rPr>
          <w:rFonts w:hint="eastAsia" w:ascii="仿宋" w:hAnsi="仿宋" w:eastAsia="仿宋" w:cs="仿宋"/>
          <w:b/>
          <w:bCs/>
          <w:sz w:val="24"/>
          <w:szCs w:val="24"/>
          <w:highlight w:val="none"/>
        </w:rPr>
        <w:t>试剂使用：试剂即开即用，无需复融，无需离心、配制等手工操作，减少操作失误及污染的发生</w:t>
      </w:r>
      <w:r>
        <w:rPr>
          <w:rFonts w:hint="eastAsia" w:ascii="仿宋" w:hAnsi="仿宋" w:eastAsia="仿宋" w:cs="仿宋"/>
          <w:b/>
          <w:bCs/>
          <w:sz w:val="24"/>
          <w:szCs w:val="24"/>
          <w:highlight w:val="none"/>
          <w:lang w:eastAsia="zh-CN"/>
        </w:rPr>
        <w:t>。</w:t>
      </w:r>
    </w:p>
    <w:p w14:paraId="66F70273">
      <w:pPr>
        <w:rPr>
          <w:rFonts w:hint="eastAsia" w:ascii="仿宋" w:hAnsi="仿宋" w:eastAsia="仿宋" w:cs="仿宋"/>
          <w:sz w:val="24"/>
          <w:szCs w:val="24"/>
        </w:rPr>
      </w:pPr>
      <w:r>
        <w:rPr>
          <w:rFonts w:hint="eastAsia" w:ascii="仿宋" w:hAnsi="仿宋" w:eastAsia="仿宋" w:cs="仿宋"/>
          <w:sz w:val="24"/>
          <w:szCs w:val="24"/>
        </w:rPr>
        <w:br w:type="page"/>
      </w:r>
    </w:p>
    <w:p w14:paraId="7B80AC1B">
      <w:pPr>
        <w:pStyle w:val="4"/>
        <w:spacing w:line="360" w:lineRule="auto"/>
        <w:ind w:left="0" w:leftChars="0" w:firstLine="0" w:firstLineChars="0"/>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lang w:val="en-US" w:eastAsia="zh-CN"/>
        </w:rPr>
        <w:t>三</w:t>
      </w:r>
      <w:r>
        <w:rPr>
          <w:rFonts w:hint="eastAsia" w:ascii="仿宋" w:hAnsi="仿宋" w:eastAsia="仿宋" w:cs="仿宋"/>
          <w:b/>
          <w:bCs/>
          <w:color w:val="auto"/>
          <w:kern w:val="0"/>
          <w:sz w:val="24"/>
          <w:szCs w:val="24"/>
          <w:lang w:eastAsia="zh-CN"/>
        </w:rPr>
        <w:t>、</w:t>
      </w:r>
      <w:r>
        <w:rPr>
          <w:rFonts w:hint="eastAsia" w:ascii="仿宋" w:hAnsi="仿宋" w:eastAsia="仿宋" w:cs="仿宋"/>
          <w:b/>
          <w:bCs/>
          <w:color w:val="auto"/>
          <w:kern w:val="0"/>
          <w:sz w:val="24"/>
          <w:szCs w:val="24"/>
        </w:rPr>
        <w:t>商务条件（以“★”标示的内容为不允许负偏离的实质性要求）</w:t>
      </w:r>
    </w:p>
    <w:p w14:paraId="742EE09D">
      <w:pPr>
        <w:pStyle w:val="4"/>
        <w:spacing w:line="360" w:lineRule="auto"/>
        <w:ind w:left="0" w:leftChars="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包：1</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41"/>
        <w:gridCol w:w="1584"/>
        <w:gridCol w:w="5991"/>
      </w:tblGrid>
      <w:tr w14:paraId="3EA189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03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7DE913">
            <w:pPr>
              <w:pStyle w:val="4"/>
              <w:spacing w:line="360" w:lineRule="auto"/>
              <w:ind w:left="0" w:leftChars="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序号</w:t>
            </w:r>
          </w:p>
        </w:tc>
        <w:tc>
          <w:tcPr>
            <w:tcW w:w="180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3A7F796">
            <w:pPr>
              <w:pStyle w:val="4"/>
              <w:spacing w:line="360" w:lineRule="auto"/>
              <w:ind w:left="0" w:leftChars="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类型</w:t>
            </w:r>
          </w:p>
        </w:tc>
        <w:tc>
          <w:tcPr>
            <w:tcW w:w="703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143A9DD">
            <w:pPr>
              <w:pStyle w:val="4"/>
              <w:spacing w:line="360" w:lineRule="auto"/>
              <w:ind w:left="0" w:leftChars="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要求</w:t>
            </w:r>
          </w:p>
        </w:tc>
      </w:tr>
      <w:tr w14:paraId="388B8A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0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BC5A78">
            <w:pPr>
              <w:pStyle w:val="4"/>
              <w:spacing w:line="360" w:lineRule="auto"/>
              <w:ind w:left="0" w:leftChars="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18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4E4F11">
            <w:pPr>
              <w:pStyle w:val="4"/>
              <w:spacing w:line="360" w:lineRule="auto"/>
              <w:ind w:left="0" w:leftChars="0" w:firstLine="0" w:firstLineChars="0"/>
              <w:rPr>
                <w:rFonts w:hint="eastAsia" w:ascii="仿宋" w:hAnsi="仿宋" w:eastAsia="仿宋" w:cs="仿宋"/>
                <w:color w:val="auto"/>
                <w:kern w:val="0"/>
                <w:sz w:val="24"/>
                <w:szCs w:val="24"/>
                <w:highlight w:val="yellow"/>
              </w:rPr>
            </w:pPr>
            <w:r>
              <w:rPr>
                <w:rFonts w:hint="eastAsia" w:ascii="仿宋" w:hAnsi="仿宋" w:eastAsia="仿宋" w:cs="仿宋"/>
                <w:color w:val="auto"/>
                <w:kern w:val="0"/>
                <w:sz w:val="24"/>
                <w:szCs w:val="24"/>
                <w:highlight w:val="yellow"/>
              </w:rPr>
              <w:t>交货时间</w:t>
            </w:r>
          </w:p>
        </w:tc>
        <w:tc>
          <w:tcPr>
            <w:tcW w:w="70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16FE90">
            <w:pPr>
              <w:pStyle w:val="4"/>
              <w:spacing w:line="360" w:lineRule="auto"/>
              <w:ind w:left="0" w:leftChars="0" w:firstLine="0" w:firstLineChars="0"/>
              <w:rPr>
                <w:rFonts w:hint="default" w:ascii="仿宋" w:hAnsi="仿宋" w:eastAsia="仿宋" w:cs="仿宋"/>
                <w:color w:val="auto"/>
                <w:kern w:val="0"/>
                <w:sz w:val="24"/>
                <w:szCs w:val="24"/>
                <w:highlight w:val="yellow"/>
                <w:lang w:val="en-US" w:eastAsia="zh-CN"/>
              </w:rPr>
            </w:pPr>
            <w:r>
              <w:rPr>
                <w:rFonts w:hint="eastAsia" w:ascii="仿宋" w:hAnsi="仿宋" w:eastAsia="仿宋" w:cs="仿宋"/>
                <w:color w:val="auto"/>
                <w:kern w:val="0"/>
                <w:sz w:val="24"/>
                <w:szCs w:val="24"/>
                <w:highlight w:val="yellow"/>
                <w:lang w:val="en-US" w:eastAsia="zh-CN"/>
              </w:rPr>
              <w:t>按需分批次供货，合同签订后接到采购人通知72小时内交货</w:t>
            </w:r>
          </w:p>
        </w:tc>
      </w:tr>
      <w:tr w14:paraId="698B4C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0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3173FA">
            <w:pPr>
              <w:pStyle w:val="4"/>
              <w:spacing w:line="360" w:lineRule="auto"/>
              <w:ind w:left="0" w:leftChars="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p>
        </w:tc>
        <w:tc>
          <w:tcPr>
            <w:tcW w:w="18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BDA13B">
            <w:pPr>
              <w:pStyle w:val="4"/>
              <w:spacing w:line="360" w:lineRule="auto"/>
              <w:ind w:left="0" w:leftChars="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交货地点</w:t>
            </w:r>
          </w:p>
        </w:tc>
        <w:tc>
          <w:tcPr>
            <w:tcW w:w="70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72C838">
            <w:pPr>
              <w:pStyle w:val="4"/>
              <w:spacing w:line="360" w:lineRule="auto"/>
              <w:ind w:left="0" w:leftChars="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采购人指定地点</w:t>
            </w:r>
          </w:p>
        </w:tc>
      </w:tr>
      <w:tr w14:paraId="4C60D8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0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B32DEC4">
            <w:pPr>
              <w:pStyle w:val="4"/>
              <w:spacing w:line="360" w:lineRule="auto"/>
              <w:ind w:left="0" w:leftChars="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p>
        </w:tc>
        <w:tc>
          <w:tcPr>
            <w:tcW w:w="18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F2A4A6">
            <w:pPr>
              <w:pStyle w:val="4"/>
              <w:spacing w:line="360" w:lineRule="auto"/>
              <w:ind w:left="0" w:leftChars="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交货条件</w:t>
            </w:r>
          </w:p>
        </w:tc>
        <w:tc>
          <w:tcPr>
            <w:tcW w:w="70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B37114">
            <w:pPr>
              <w:pStyle w:val="4"/>
              <w:spacing w:line="360" w:lineRule="auto"/>
              <w:ind w:left="0" w:leftChars="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验收合格</w:t>
            </w:r>
          </w:p>
        </w:tc>
      </w:tr>
      <w:tr w14:paraId="368CD9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10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00A493">
            <w:pPr>
              <w:pStyle w:val="4"/>
              <w:spacing w:line="360" w:lineRule="auto"/>
              <w:ind w:left="0" w:leftChars="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w:t>
            </w:r>
          </w:p>
        </w:tc>
        <w:tc>
          <w:tcPr>
            <w:tcW w:w="18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104E68">
            <w:pPr>
              <w:pStyle w:val="4"/>
              <w:spacing w:line="360" w:lineRule="auto"/>
              <w:ind w:left="0" w:leftChars="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是否邀请投标人验收</w:t>
            </w:r>
          </w:p>
        </w:tc>
        <w:tc>
          <w:tcPr>
            <w:tcW w:w="70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08B13F">
            <w:pPr>
              <w:pStyle w:val="4"/>
              <w:spacing w:line="360" w:lineRule="auto"/>
              <w:ind w:left="0" w:leftChars="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不邀请投标人验收</w:t>
            </w:r>
          </w:p>
        </w:tc>
      </w:tr>
      <w:tr w14:paraId="0CC0B9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10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19BD41">
            <w:pPr>
              <w:pStyle w:val="4"/>
              <w:spacing w:line="360" w:lineRule="auto"/>
              <w:ind w:left="0" w:leftChars="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w:t>
            </w:r>
          </w:p>
        </w:tc>
        <w:tc>
          <w:tcPr>
            <w:tcW w:w="18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E38D94">
            <w:pPr>
              <w:pStyle w:val="4"/>
              <w:spacing w:line="360" w:lineRule="auto"/>
              <w:ind w:left="0" w:leftChars="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履约验收方式</w:t>
            </w:r>
          </w:p>
        </w:tc>
        <w:tc>
          <w:tcPr>
            <w:tcW w:w="70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DC74C8">
            <w:pPr>
              <w:pStyle w:val="4"/>
              <w:spacing w:line="360" w:lineRule="auto"/>
              <w:ind w:left="0" w:leftChars="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1、期次1，说明：按招标文件、中标人投标文件、合同要求进行验收</w:t>
            </w:r>
          </w:p>
        </w:tc>
      </w:tr>
      <w:tr w14:paraId="538F1B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848" w:hRule="atLeast"/>
        </w:trPr>
        <w:tc>
          <w:tcPr>
            <w:tcW w:w="103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FDC3B2">
            <w:pPr>
              <w:pStyle w:val="4"/>
              <w:spacing w:line="360" w:lineRule="auto"/>
              <w:ind w:left="0" w:leftChars="0" w:firstLine="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w:t>
            </w:r>
          </w:p>
        </w:tc>
        <w:tc>
          <w:tcPr>
            <w:tcW w:w="18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E3636B">
            <w:pPr>
              <w:pStyle w:val="4"/>
              <w:spacing w:line="360" w:lineRule="auto"/>
              <w:ind w:left="0" w:leftChars="0" w:firstLine="0" w:firstLineChars="0"/>
              <w:rPr>
                <w:rFonts w:hint="eastAsia" w:ascii="仿宋" w:hAnsi="仿宋" w:eastAsia="仿宋" w:cs="仿宋"/>
                <w:color w:val="auto"/>
                <w:kern w:val="0"/>
                <w:sz w:val="24"/>
                <w:szCs w:val="24"/>
                <w:highlight w:val="yellow"/>
              </w:rPr>
            </w:pPr>
            <w:r>
              <w:rPr>
                <w:rFonts w:hint="eastAsia" w:ascii="仿宋" w:hAnsi="仿宋" w:eastAsia="仿宋" w:cs="仿宋"/>
                <w:color w:val="auto"/>
                <w:kern w:val="0"/>
                <w:sz w:val="24"/>
                <w:szCs w:val="24"/>
                <w:highlight w:val="yellow"/>
              </w:rPr>
              <w:t>合同支付方式</w:t>
            </w:r>
          </w:p>
        </w:tc>
        <w:tc>
          <w:tcPr>
            <w:tcW w:w="70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730C3D">
            <w:pPr>
              <w:pStyle w:val="4"/>
              <w:spacing w:line="360" w:lineRule="auto"/>
              <w:ind w:left="0" w:leftChars="0" w:firstLine="0" w:firstLineChars="0"/>
              <w:rPr>
                <w:rFonts w:hint="default" w:ascii="仿宋" w:hAnsi="仿宋" w:eastAsia="仿宋" w:cs="仿宋"/>
                <w:color w:val="auto"/>
                <w:kern w:val="0"/>
                <w:sz w:val="24"/>
                <w:szCs w:val="24"/>
                <w:highlight w:val="yellow"/>
                <w:lang w:val="en-US" w:eastAsia="zh-CN"/>
              </w:rPr>
            </w:pPr>
            <w:r>
              <w:rPr>
                <w:rFonts w:hint="eastAsia" w:ascii="仿宋" w:hAnsi="仿宋" w:eastAsia="仿宋" w:cs="仿宋"/>
                <w:color w:val="auto"/>
                <w:kern w:val="0"/>
                <w:sz w:val="24"/>
                <w:szCs w:val="24"/>
                <w:highlight w:val="yellow"/>
                <w:lang w:val="en-US" w:eastAsia="zh-CN"/>
              </w:rPr>
              <w:t>1、按照采购人要求将产品送达指定点验收合格后，中标人提供等额发票，在15工作日内支付该批次产品100%款项。</w:t>
            </w:r>
          </w:p>
        </w:tc>
      </w:tr>
    </w:tbl>
    <w:p w14:paraId="6C11EA92">
      <w:pPr>
        <w:adjustRightInd w:val="0"/>
        <w:snapToGrid w:val="0"/>
        <w:spacing w:line="360" w:lineRule="auto"/>
        <w:ind w:firstLine="240" w:firstLineChars="100"/>
        <w:jc w:val="left"/>
        <w:rPr>
          <w:rFonts w:hint="eastAsia" w:ascii="仿宋" w:hAnsi="仿宋" w:eastAsia="仿宋" w:cs="仿宋"/>
          <w:sz w:val="24"/>
          <w:szCs w:val="24"/>
        </w:rPr>
      </w:pPr>
    </w:p>
    <w:p w14:paraId="4A3163B4">
      <w:pPr>
        <w:rPr>
          <w:rFonts w:hint="eastAsia" w:ascii="仿宋" w:hAnsi="仿宋" w:eastAsia="仿宋" w:cs="仿宋"/>
          <w:sz w:val="24"/>
          <w:szCs w:val="24"/>
          <w:lang w:eastAsia="zh-CN"/>
        </w:rPr>
      </w:pPr>
      <w:r>
        <w:rPr>
          <w:rFonts w:hint="eastAsia" w:ascii="仿宋" w:hAnsi="仿宋" w:eastAsia="仿宋" w:cs="仿宋"/>
          <w:sz w:val="24"/>
          <w:szCs w:val="24"/>
          <w:lang w:eastAsia="zh-CN"/>
        </w:rPr>
        <w:t>其他商务要求</w:t>
      </w:r>
    </w:p>
    <w:p w14:paraId="200CF9F2">
      <w:pPr>
        <w:pStyle w:val="7"/>
        <w:spacing w:line="360" w:lineRule="auto"/>
        <w:ind w:firstLine="480"/>
        <w:jc w:val="left"/>
        <w:rPr>
          <w:rFonts w:hint="eastAsia" w:ascii="仿宋" w:hAnsi="仿宋" w:eastAsia="仿宋" w:cs="仿宋"/>
          <w:b w:val="0"/>
          <w:bCs w:val="0"/>
          <w:kern w:val="2"/>
          <w:sz w:val="24"/>
          <w:szCs w:val="24"/>
          <w:highlight w:val="none"/>
          <w:lang w:eastAsia="zh-CN" w:bidi="ar-SA"/>
        </w:rPr>
      </w:pPr>
      <w:r>
        <w:rPr>
          <w:rFonts w:hint="eastAsia" w:ascii="仿宋" w:hAnsi="仿宋" w:eastAsia="仿宋" w:cs="仿宋"/>
          <w:b w:val="0"/>
          <w:bCs w:val="0"/>
          <w:kern w:val="2"/>
          <w:sz w:val="24"/>
          <w:szCs w:val="24"/>
          <w:highlight w:val="yellow"/>
          <w:lang w:val="en-US" w:eastAsia="zh-CN" w:bidi="ar-SA"/>
        </w:rPr>
        <w:t>7</w:t>
      </w:r>
      <w:r>
        <w:rPr>
          <w:rFonts w:hint="eastAsia" w:ascii="仿宋" w:hAnsi="仿宋" w:eastAsia="仿宋" w:cs="仿宋"/>
          <w:b w:val="0"/>
          <w:bCs w:val="0"/>
          <w:kern w:val="2"/>
          <w:sz w:val="24"/>
          <w:szCs w:val="24"/>
          <w:highlight w:val="yellow"/>
          <w:lang w:eastAsia="zh-CN" w:bidi="ar-SA"/>
        </w:rPr>
        <w:t>、售后服务要求</w:t>
      </w:r>
    </w:p>
    <w:p w14:paraId="707E7EF1">
      <w:pPr>
        <w:pStyle w:val="7"/>
        <w:ind w:firstLine="480"/>
        <w:jc w:val="both"/>
        <w:rPr>
          <w:rFonts w:hint="eastAsia" w:ascii="仿宋" w:hAnsi="仿宋" w:eastAsia="仿宋" w:cs="仿宋"/>
          <w:sz w:val="24"/>
          <w:szCs w:val="24"/>
        </w:rPr>
      </w:pPr>
      <w:r>
        <w:rPr>
          <w:rFonts w:hint="eastAsia" w:ascii="仿宋" w:hAnsi="仿宋" w:eastAsia="仿宋" w:cs="仿宋"/>
          <w:color w:val="000000"/>
          <w:sz w:val="24"/>
          <w:szCs w:val="24"/>
          <w:shd w:val="clear" w:fill="FFFFFF"/>
        </w:rPr>
        <w:t>★</w:t>
      </w:r>
      <w:r>
        <w:rPr>
          <w:rFonts w:hint="eastAsia" w:ascii="仿宋" w:hAnsi="仿宋" w:eastAsia="仿宋" w:cs="仿宋"/>
          <w:color w:val="000000"/>
          <w:sz w:val="24"/>
          <w:szCs w:val="24"/>
          <w:shd w:val="clear" w:fill="FFFFFF"/>
          <w:lang w:val="en-US" w:eastAsia="zh-CN"/>
        </w:rPr>
        <w:t>7</w:t>
      </w:r>
      <w:r>
        <w:rPr>
          <w:rFonts w:hint="eastAsia" w:ascii="仿宋" w:hAnsi="仿宋" w:eastAsia="仿宋" w:cs="仿宋"/>
          <w:color w:val="000000"/>
          <w:sz w:val="24"/>
          <w:szCs w:val="24"/>
          <w:shd w:val="clear" w:fill="FFFFFF"/>
        </w:rPr>
        <w:t>、服务要求</w:t>
      </w:r>
    </w:p>
    <w:p w14:paraId="52846E8F">
      <w:pPr>
        <w:pStyle w:val="7"/>
        <w:ind w:firstLine="480"/>
        <w:jc w:val="both"/>
        <w:rPr>
          <w:rFonts w:hint="eastAsia" w:ascii="仿宋" w:hAnsi="仿宋" w:eastAsia="仿宋" w:cs="仿宋"/>
          <w:sz w:val="24"/>
          <w:szCs w:val="24"/>
        </w:rPr>
      </w:pPr>
      <w:r>
        <w:rPr>
          <w:rFonts w:hint="eastAsia" w:ascii="仿宋" w:hAnsi="仿宋" w:eastAsia="仿宋" w:cs="仿宋"/>
          <w:color w:val="000000"/>
          <w:sz w:val="24"/>
          <w:szCs w:val="24"/>
          <w:shd w:val="clear" w:fill="FFFFFF"/>
          <w:lang w:val="en-US" w:eastAsia="zh-CN"/>
        </w:rPr>
        <w:t>7</w:t>
      </w:r>
      <w:r>
        <w:rPr>
          <w:rFonts w:hint="eastAsia" w:ascii="仿宋" w:hAnsi="仿宋" w:eastAsia="仿宋" w:cs="仿宋"/>
          <w:color w:val="000000"/>
          <w:sz w:val="24"/>
          <w:szCs w:val="24"/>
          <w:shd w:val="clear" w:fill="FFFFFF"/>
        </w:rPr>
        <w:t>.1包装</w:t>
      </w:r>
    </w:p>
    <w:p w14:paraId="798F5C20">
      <w:pPr>
        <w:pStyle w:val="7"/>
        <w:ind w:firstLine="480"/>
        <w:jc w:val="both"/>
        <w:rPr>
          <w:rFonts w:hint="eastAsia" w:ascii="仿宋" w:hAnsi="仿宋" w:eastAsia="仿宋" w:cs="仿宋"/>
          <w:sz w:val="24"/>
          <w:szCs w:val="24"/>
        </w:rPr>
      </w:pPr>
      <w:r>
        <w:rPr>
          <w:rFonts w:hint="eastAsia" w:ascii="仿宋" w:hAnsi="仿宋" w:eastAsia="仿宋" w:cs="仿宋"/>
          <w:color w:val="000000"/>
          <w:sz w:val="24"/>
          <w:szCs w:val="24"/>
          <w:shd w:val="clear" w:fill="FFFFFF"/>
          <w:lang w:val="en-US" w:eastAsia="zh-CN"/>
        </w:rPr>
        <w:t>7</w:t>
      </w:r>
      <w:r>
        <w:rPr>
          <w:rFonts w:hint="eastAsia" w:ascii="仿宋" w:hAnsi="仿宋" w:eastAsia="仿宋" w:cs="仿宋"/>
          <w:color w:val="000000"/>
          <w:sz w:val="24"/>
          <w:szCs w:val="24"/>
          <w:shd w:val="clear" w:fill="FFFFFF"/>
        </w:rPr>
        <w:t>.1.1包装：产品交货时应按国家有关标准要求进行包装。</w:t>
      </w:r>
    </w:p>
    <w:p w14:paraId="2F9230B7">
      <w:pPr>
        <w:pStyle w:val="7"/>
        <w:ind w:firstLine="480"/>
        <w:jc w:val="both"/>
        <w:rPr>
          <w:rFonts w:hint="eastAsia" w:ascii="仿宋" w:hAnsi="仿宋" w:eastAsia="仿宋" w:cs="仿宋"/>
          <w:sz w:val="24"/>
          <w:szCs w:val="24"/>
        </w:rPr>
      </w:pPr>
      <w:r>
        <w:rPr>
          <w:rFonts w:hint="eastAsia" w:ascii="仿宋" w:hAnsi="仿宋" w:eastAsia="仿宋" w:cs="仿宋"/>
          <w:color w:val="000000"/>
          <w:sz w:val="24"/>
          <w:szCs w:val="24"/>
          <w:shd w:val="clear" w:fill="FFFFFF"/>
          <w:lang w:val="en-US" w:eastAsia="zh-CN"/>
        </w:rPr>
        <w:t>7</w:t>
      </w:r>
      <w:r>
        <w:rPr>
          <w:rFonts w:hint="eastAsia" w:ascii="仿宋" w:hAnsi="仿宋" w:eastAsia="仿宋" w:cs="仿宋"/>
          <w:color w:val="000000"/>
          <w:sz w:val="24"/>
          <w:szCs w:val="24"/>
          <w:shd w:val="clear" w:fill="FFFFFF"/>
        </w:rPr>
        <w:t>.1.2包装必须与运输方式相适应，包装方式的确定及包装费用均由成交人负责；由于不适当的包装而造成产品在运输过程中有任何损坏由成交人负责。</w:t>
      </w:r>
    </w:p>
    <w:p w14:paraId="3C4343D1">
      <w:pPr>
        <w:pStyle w:val="7"/>
        <w:ind w:firstLine="480"/>
        <w:jc w:val="both"/>
        <w:rPr>
          <w:rFonts w:hint="eastAsia" w:ascii="仿宋" w:hAnsi="仿宋" w:eastAsia="仿宋" w:cs="仿宋"/>
          <w:sz w:val="24"/>
          <w:szCs w:val="24"/>
        </w:rPr>
      </w:pPr>
      <w:r>
        <w:rPr>
          <w:rFonts w:hint="eastAsia" w:ascii="仿宋" w:hAnsi="仿宋" w:eastAsia="仿宋" w:cs="仿宋"/>
          <w:color w:val="000000"/>
          <w:sz w:val="24"/>
          <w:szCs w:val="24"/>
          <w:shd w:val="clear" w:fill="FFFFFF"/>
          <w:lang w:val="en-US" w:eastAsia="zh-CN"/>
        </w:rPr>
        <w:t>7</w:t>
      </w:r>
      <w:r>
        <w:rPr>
          <w:rFonts w:hint="eastAsia" w:ascii="仿宋" w:hAnsi="仿宋" w:eastAsia="仿宋" w:cs="仿宋"/>
          <w:color w:val="000000"/>
          <w:sz w:val="24"/>
          <w:szCs w:val="24"/>
          <w:shd w:val="clear" w:fill="FFFFFF"/>
        </w:rPr>
        <w:t>.1.3包装应足以承受整个过程中的运输、转运、装卸、储存等，充分考虑到运输途中的各种情况（如暴露于恶劣气候等）和福建地区的气候特点。</w:t>
      </w:r>
    </w:p>
    <w:p w14:paraId="78693F86">
      <w:pPr>
        <w:pStyle w:val="7"/>
        <w:ind w:firstLine="480"/>
        <w:jc w:val="both"/>
        <w:rPr>
          <w:rFonts w:hint="eastAsia" w:ascii="仿宋" w:hAnsi="仿宋" w:eastAsia="仿宋" w:cs="仿宋"/>
          <w:sz w:val="24"/>
          <w:szCs w:val="24"/>
        </w:rPr>
      </w:pPr>
      <w:r>
        <w:rPr>
          <w:rFonts w:hint="eastAsia" w:ascii="仿宋" w:hAnsi="仿宋" w:eastAsia="仿宋" w:cs="仿宋"/>
          <w:color w:val="000000"/>
          <w:sz w:val="24"/>
          <w:szCs w:val="24"/>
          <w:shd w:val="clear" w:fill="FFFFFF"/>
          <w:lang w:val="en-US" w:eastAsia="zh-CN"/>
        </w:rPr>
        <w:t>7.</w:t>
      </w:r>
      <w:r>
        <w:rPr>
          <w:rFonts w:hint="eastAsia" w:ascii="仿宋" w:hAnsi="仿宋" w:eastAsia="仿宋" w:cs="仿宋"/>
          <w:color w:val="000000"/>
          <w:sz w:val="24"/>
          <w:szCs w:val="24"/>
          <w:shd w:val="clear" w:fill="FFFFFF"/>
        </w:rPr>
        <w:t>2配送</w:t>
      </w:r>
    </w:p>
    <w:p w14:paraId="2FDD4F97">
      <w:pPr>
        <w:pStyle w:val="7"/>
        <w:ind w:firstLine="480"/>
        <w:jc w:val="both"/>
        <w:rPr>
          <w:rFonts w:hint="eastAsia" w:ascii="仿宋" w:hAnsi="仿宋" w:eastAsia="仿宋" w:cs="仿宋"/>
          <w:sz w:val="24"/>
          <w:szCs w:val="24"/>
        </w:rPr>
      </w:pPr>
      <w:r>
        <w:rPr>
          <w:rFonts w:hint="eastAsia" w:ascii="仿宋" w:hAnsi="仿宋" w:eastAsia="仿宋" w:cs="仿宋"/>
          <w:color w:val="000000"/>
          <w:sz w:val="24"/>
          <w:szCs w:val="24"/>
          <w:shd w:val="clear" w:fill="FFFFFF"/>
          <w:lang w:val="en-US" w:eastAsia="zh-CN"/>
        </w:rPr>
        <w:t>7</w:t>
      </w:r>
      <w:r>
        <w:rPr>
          <w:rFonts w:hint="eastAsia" w:ascii="仿宋" w:hAnsi="仿宋" w:eastAsia="仿宋" w:cs="仿宋"/>
          <w:color w:val="000000"/>
          <w:sz w:val="24"/>
          <w:szCs w:val="24"/>
          <w:shd w:val="clear" w:fill="FFFFFF"/>
        </w:rPr>
        <w:t>.2.1所有货物由成交人直接运输到采购人指派的仓库，送货前应提前一个工作日通知采购人的相关部门，以便安排。</w:t>
      </w:r>
    </w:p>
    <w:p w14:paraId="60860D74">
      <w:pPr>
        <w:pStyle w:val="7"/>
        <w:ind w:firstLine="480"/>
        <w:jc w:val="both"/>
        <w:rPr>
          <w:rFonts w:hint="eastAsia" w:ascii="仿宋" w:hAnsi="仿宋" w:eastAsia="仿宋" w:cs="仿宋"/>
          <w:sz w:val="24"/>
          <w:szCs w:val="24"/>
        </w:rPr>
      </w:pPr>
      <w:r>
        <w:rPr>
          <w:rFonts w:hint="eastAsia" w:ascii="仿宋" w:hAnsi="仿宋" w:eastAsia="仿宋" w:cs="仿宋"/>
          <w:color w:val="000000"/>
          <w:sz w:val="24"/>
          <w:szCs w:val="24"/>
          <w:shd w:val="clear" w:fill="FFFFFF"/>
          <w:lang w:val="en-US" w:eastAsia="zh-CN"/>
        </w:rPr>
        <w:t>7</w:t>
      </w:r>
      <w:r>
        <w:rPr>
          <w:rFonts w:hint="eastAsia" w:ascii="仿宋" w:hAnsi="仿宋" w:eastAsia="仿宋" w:cs="仿宋"/>
          <w:color w:val="000000"/>
          <w:sz w:val="24"/>
          <w:szCs w:val="24"/>
          <w:shd w:val="clear" w:fill="FFFFFF"/>
        </w:rPr>
        <w:t>.2.2若货物需冷链运输，应能提供实时温度数据，运输所需费用(含保险金等)由成交人负担。</w:t>
      </w:r>
    </w:p>
    <w:p w14:paraId="3F0D869F">
      <w:pPr>
        <w:pStyle w:val="7"/>
        <w:ind w:firstLine="480"/>
        <w:jc w:val="both"/>
        <w:rPr>
          <w:rFonts w:hint="eastAsia" w:ascii="仿宋" w:hAnsi="仿宋" w:eastAsia="仿宋" w:cs="仿宋"/>
          <w:sz w:val="24"/>
          <w:szCs w:val="24"/>
        </w:rPr>
      </w:pPr>
      <w:r>
        <w:rPr>
          <w:rFonts w:hint="eastAsia" w:ascii="仿宋" w:hAnsi="仿宋" w:eastAsia="仿宋" w:cs="仿宋"/>
          <w:color w:val="000000"/>
          <w:sz w:val="24"/>
          <w:szCs w:val="24"/>
          <w:shd w:val="clear" w:fill="FFFFFF"/>
          <w:lang w:val="en-US" w:eastAsia="zh-CN"/>
        </w:rPr>
        <w:t>7</w:t>
      </w:r>
      <w:r>
        <w:rPr>
          <w:rFonts w:hint="eastAsia" w:ascii="仿宋" w:hAnsi="仿宋" w:eastAsia="仿宋" w:cs="仿宋"/>
          <w:color w:val="000000"/>
          <w:sz w:val="24"/>
          <w:szCs w:val="24"/>
          <w:shd w:val="clear" w:fill="FFFFFF"/>
        </w:rPr>
        <w:t>.2.3成交人应按采购人的采购计划及时组织供货,不得影响正常使用。</w:t>
      </w:r>
    </w:p>
    <w:p w14:paraId="5B6628A0">
      <w:pPr>
        <w:pStyle w:val="7"/>
        <w:ind w:firstLine="480"/>
        <w:jc w:val="both"/>
        <w:rPr>
          <w:rFonts w:hint="eastAsia" w:ascii="仿宋" w:hAnsi="仿宋" w:eastAsia="仿宋" w:cs="仿宋"/>
          <w:sz w:val="24"/>
          <w:szCs w:val="24"/>
        </w:rPr>
      </w:pPr>
      <w:r>
        <w:rPr>
          <w:rFonts w:hint="eastAsia" w:ascii="仿宋" w:hAnsi="仿宋" w:eastAsia="仿宋" w:cs="仿宋"/>
          <w:color w:val="000000"/>
          <w:sz w:val="24"/>
          <w:szCs w:val="24"/>
          <w:shd w:val="clear" w:fill="FFFFFF"/>
          <w:lang w:val="en-US" w:eastAsia="zh-CN"/>
        </w:rPr>
        <w:t>7</w:t>
      </w:r>
      <w:r>
        <w:rPr>
          <w:rFonts w:hint="eastAsia" w:ascii="仿宋" w:hAnsi="仿宋" w:eastAsia="仿宋" w:cs="仿宋"/>
          <w:color w:val="000000"/>
          <w:sz w:val="24"/>
          <w:szCs w:val="24"/>
          <w:shd w:val="clear" w:fill="FFFFFF"/>
        </w:rPr>
        <w:t>.3质量保证及售后服务要求</w:t>
      </w:r>
    </w:p>
    <w:p w14:paraId="632FE0F0">
      <w:pPr>
        <w:pStyle w:val="7"/>
        <w:ind w:firstLine="480"/>
        <w:jc w:val="both"/>
        <w:rPr>
          <w:rFonts w:hint="eastAsia" w:ascii="仿宋" w:hAnsi="仿宋" w:eastAsia="仿宋" w:cs="仿宋"/>
          <w:sz w:val="24"/>
          <w:szCs w:val="24"/>
        </w:rPr>
      </w:pPr>
      <w:r>
        <w:rPr>
          <w:rFonts w:hint="eastAsia" w:ascii="仿宋" w:hAnsi="仿宋" w:eastAsia="仿宋" w:cs="仿宋"/>
          <w:color w:val="000000"/>
          <w:sz w:val="24"/>
          <w:szCs w:val="24"/>
          <w:shd w:val="clear" w:fill="FFFFFF"/>
          <w:lang w:val="en-US" w:eastAsia="zh-CN"/>
        </w:rPr>
        <w:t>7</w:t>
      </w:r>
      <w:r>
        <w:rPr>
          <w:rFonts w:hint="eastAsia" w:ascii="仿宋" w:hAnsi="仿宋" w:eastAsia="仿宋" w:cs="仿宋"/>
          <w:color w:val="000000"/>
          <w:sz w:val="24"/>
          <w:szCs w:val="24"/>
          <w:shd w:val="clear" w:fill="FFFFFF"/>
        </w:rPr>
        <w:t>.3.1如产品使用过程中确因产品质量引发的投诉问题和损失，由成交人负责处理和赔偿。</w:t>
      </w:r>
    </w:p>
    <w:p w14:paraId="063210E2">
      <w:pPr>
        <w:pStyle w:val="7"/>
        <w:ind w:firstLine="480"/>
        <w:jc w:val="both"/>
        <w:rPr>
          <w:rFonts w:hint="eastAsia" w:ascii="仿宋" w:hAnsi="仿宋" w:eastAsia="仿宋" w:cs="仿宋"/>
          <w:sz w:val="24"/>
          <w:szCs w:val="24"/>
        </w:rPr>
      </w:pPr>
      <w:r>
        <w:rPr>
          <w:rFonts w:hint="eastAsia" w:ascii="仿宋" w:hAnsi="仿宋" w:eastAsia="仿宋" w:cs="仿宋"/>
          <w:color w:val="000000"/>
          <w:sz w:val="24"/>
          <w:szCs w:val="24"/>
          <w:shd w:val="clear" w:fill="FFFFFF"/>
          <w:lang w:val="en-US" w:eastAsia="zh-CN"/>
        </w:rPr>
        <w:t>7</w:t>
      </w:r>
      <w:r>
        <w:rPr>
          <w:rFonts w:hint="eastAsia" w:ascii="仿宋" w:hAnsi="仿宋" w:eastAsia="仿宋" w:cs="仿宋"/>
          <w:color w:val="000000"/>
          <w:sz w:val="24"/>
          <w:szCs w:val="24"/>
          <w:shd w:val="clear" w:fill="FFFFFF"/>
        </w:rPr>
        <w:t>.3.2在开箱使用过程中发现试剂残缺、污损或其他问题时，成交人在接到采购人不合格通知后2小时内应委派专业技术人员现场查看，并查找原因。同时应在48小时内先提供同型号、同规格的试剂，其中发生一切费用由成交人承担。如开箱后在使用过程发生疑问，成交人在接到采购人不合格通知后1小时内应委派专业技术人员免费提供电话技术咨询、指导等服务，并确保问题解决。</w:t>
      </w:r>
    </w:p>
    <w:p w14:paraId="74004ECC">
      <w:pPr>
        <w:pStyle w:val="7"/>
        <w:numPr>
          <w:ilvl w:val="0"/>
          <w:numId w:val="1"/>
        </w:numPr>
        <w:spacing w:line="360" w:lineRule="auto"/>
        <w:ind w:firstLine="480"/>
        <w:jc w:val="left"/>
        <w:rPr>
          <w:rFonts w:hint="eastAsia" w:ascii="仿宋" w:hAnsi="仿宋" w:eastAsia="仿宋" w:cs="仿宋"/>
          <w:b w:val="0"/>
          <w:bCs w:val="0"/>
          <w:kern w:val="2"/>
          <w:sz w:val="24"/>
          <w:szCs w:val="24"/>
          <w:highlight w:val="yellow"/>
          <w:lang w:eastAsia="zh-CN" w:bidi="ar-SA"/>
        </w:rPr>
      </w:pPr>
      <w:r>
        <w:rPr>
          <w:rFonts w:hint="eastAsia" w:ascii="仿宋" w:hAnsi="仿宋" w:eastAsia="仿宋" w:cs="仿宋"/>
          <w:b w:val="0"/>
          <w:bCs w:val="0"/>
          <w:kern w:val="2"/>
          <w:sz w:val="24"/>
          <w:szCs w:val="24"/>
          <w:highlight w:val="yellow"/>
          <w:lang w:eastAsia="zh-CN" w:bidi="ar-SA"/>
        </w:rPr>
        <w:t>违约责任</w:t>
      </w:r>
    </w:p>
    <w:p w14:paraId="276524EE">
      <w:pPr>
        <w:pStyle w:val="7"/>
        <w:ind w:firstLine="480"/>
        <w:jc w:val="both"/>
        <w:rPr>
          <w:rFonts w:hint="eastAsia" w:ascii="仿宋" w:hAnsi="仿宋" w:eastAsia="仿宋" w:cs="仿宋"/>
          <w:sz w:val="24"/>
          <w:szCs w:val="24"/>
        </w:rPr>
      </w:pPr>
      <w:r>
        <w:rPr>
          <w:rFonts w:hint="eastAsia" w:ascii="仿宋" w:hAnsi="仿宋" w:eastAsia="仿宋" w:cs="仿宋"/>
          <w:color w:val="000000"/>
          <w:sz w:val="24"/>
          <w:szCs w:val="24"/>
          <w:shd w:val="clear" w:fill="FFFFFF"/>
          <w:lang w:val="en-US" w:eastAsia="zh-CN"/>
        </w:rPr>
        <w:t>8.</w:t>
      </w:r>
      <w:r>
        <w:rPr>
          <w:rFonts w:hint="eastAsia" w:ascii="仿宋" w:hAnsi="仿宋" w:eastAsia="仿宋" w:cs="仿宋"/>
          <w:color w:val="000000"/>
          <w:sz w:val="24"/>
          <w:szCs w:val="24"/>
          <w:shd w:val="clear" w:fill="FFFFFF"/>
        </w:rPr>
        <w:t>1成交人逾期履行服务的，成交人应按逾期交付总额每日0.5%向采购人支付违约金，由采购人从待付货款中扣除。成交人无正当理由逾期超过约定日期30日仍不能交付的，视为“成交人不按合同约定履约”；</w:t>
      </w:r>
    </w:p>
    <w:p w14:paraId="39268702">
      <w:pPr>
        <w:pStyle w:val="7"/>
        <w:ind w:firstLine="480"/>
        <w:jc w:val="both"/>
        <w:rPr>
          <w:rFonts w:hint="eastAsia" w:ascii="仿宋" w:hAnsi="仿宋" w:eastAsia="仿宋" w:cs="仿宋"/>
          <w:sz w:val="24"/>
          <w:szCs w:val="24"/>
        </w:rPr>
      </w:pPr>
      <w:r>
        <w:rPr>
          <w:rFonts w:hint="eastAsia" w:ascii="仿宋" w:hAnsi="仿宋" w:eastAsia="仿宋" w:cs="仿宋"/>
          <w:color w:val="000000"/>
          <w:sz w:val="24"/>
          <w:szCs w:val="24"/>
          <w:shd w:val="clear" w:fill="FFFFFF"/>
          <w:lang w:val="en-US" w:eastAsia="zh-CN"/>
        </w:rPr>
        <w:t>8</w:t>
      </w:r>
      <w:r>
        <w:rPr>
          <w:rFonts w:hint="eastAsia" w:ascii="仿宋" w:hAnsi="仿宋" w:eastAsia="仿宋" w:cs="仿宋"/>
          <w:color w:val="000000"/>
          <w:sz w:val="24"/>
          <w:szCs w:val="24"/>
          <w:shd w:val="clear" w:fill="FFFFFF"/>
        </w:rPr>
        <w:t>.2成交人所交付的产品不符合合同规定及采购文件规定标准的，采购人有权拒收，成交人愿意更换产品但逾期交货的，按成交人逾期交货处理。成交人拒绝更换产品的，视为“成交人不按合同约定履约”；</w:t>
      </w:r>
    </w:p>
    <w:p w14:paraId="48723A31">
      <w:pPr>
        <w:pStyle w:val="7"/>
        <w:ind w:firstLine="480"/>
        <w:jc w:val="both"/>
        <w:rPr>
          <w:rFonts w:hint="eastAsia" w:ascii="仿宋" w:hAnsi="仿宋" w:eastAsia="仿宋" w:cs="仿宋"/>
          <w:sz w:val="24"/>
          <w:szCs w:val="24"/>
        </w:rPr>
      </w:pPr>
      <w:r>
        <w:rPr>
          <w:rFonts w:hint="eastAsia" w:ascii="仿宋" w:hAnsi="仿宋" w:eastAsia="仿宋" w:cs="仿宋"/>
          <w:color w:val="000000"/>
          <w:sz w:val="24"/>
          <w:szCs w:val="24"/>
          <w:shd w:val="clear" w:fill="FFFFFF"/>
          <w:lang w:val="en-US" w:eastAsia="zh-CN"/>
        </w:rPr>
        <w:t>8</w:t>
      </w:r>
      <w:r>
        <w:rPr>
          <w:rFonts w:hint="eastAsia" w:ascii="仿宋" w:hAnsi="仿宋" w:eastAsia="仿宋" w:cs="仿宋"/>
          <w:color w:val="000000"/>
          <w:sz w:val="24"/>
          <w:szCs w:val="24"/>
          <w:shd w:val="clear" w:fill="FFFFFF"/>
        </w:rPr>
        <w:t>.3成交人所交付的产品不符合合同规定及采购文件规定标准的，采购人有权拒绝成交人更换产品的申请，并视为“成交人不按合同约定履约”。</w:t>
      </w:r>
    </w:p>
    <w:p w14:paraId="02AE0CB7">
      <w:pPr>
        <w:pStyle w:val="7"/>
        <w:ind w:firstLine="480"/>
        <w:jc w:val="both"/>
        <w:rPr>
          <w:rFonts w:hint="eastAsia" w:ascii="仿宋" w:hAnsi="仿宋" w:eastAsia="仿宋" w:cs="仿宋"/>
          <w:sz w:val="24"/>
          <w:szCs w:val="24"/>
        </w:rPr>
      </w:pPr>
      <w:r>
        <w:rPr>
          <w:rFonts w:hint="eastAsia" w:ascii="仿宋" w:hAnsi="仿宋" w:eastAsia="仿宋" w:cs="仿宋"/>
          <w:color w:val="000000"/>
          <w:sz w:val="24"/>
          <w:szCs w:val="24"/>
          <w:shd w:val="clear" w:fill="FFFFFF"/>
          <w:lang w:val="en-US" w:eastAsia="zh-CN"/>
        </w:rPr>
        <w:t>8</w:t>
      </w:r>
      <w:r>
        <w:rPr>
          <w:rFonts w:hint="eastAsia" w:ascii="仿宋" w:hAnsi="仿宋" w:eastAsia="仿宋" w:cs="仿宋"/>
          <w:color w:val="000000"/>
          <w:sz w:val="24"/>
          <w:szCs w:val="24"/>
          <w:shd w:val="clear" w:fill="FFFFFF"/>
        </w:rPr>
        <w:t>.4成交人未能履行合同和采购文件、响应文件规定的其他任何义务和承诺的，均视为“成交人不按合同约定履约”。</w:t>
      </w:r>
    </w:p>
    <w:p w14:paraId="01540990">
      <w:pPr>
        <w:pStyle w:val="7"/>
        <w:ind w:firstLine="480"/>
        <w:jc w:val="both"/>
        <w:rPr>
          <w:rFonts w:hint="eastAsia" w:ascii="仿宋" w:hAnsi="仿宋" w:eastAsia="仿宋" w:cs="仿宋"/>
          <w:sz w:val="24"/>
          <w:szCs w:val="24"/>
        </w:rPr>
      </w:pPr>
      <w:r>
        <w:rPr>
          <w:rFonts w:hint="eastAsia" w:ascii="仿宋" w:hAnsi="仿宋" w:eastAsia="仿宋" w:cs="仿宋"/>
          <w:color w:val="000000"/>
          <w:sz w:val="24"/>
          <w:szCs w:val="24"/>
          <w:shd w:val="clear" w:fill="FFFFFF"/>
          <w:lang w:val="en-US" w:eastAsia="zh-CN"/>
        </w:rPr>
        <w:t>8</w:t>
      </w:r>
      <w:r>
        <w:rPr>
          <w:rFonts w:hint="eastAsia" w:ascii="仿宋" w:hAnsi="仿宋" w:eastAsia="仿宋" w:cs="仿宋"/>
          <w:color w:val="000000"/>
          <w:sz w:val="24"/>
          <w:szCs w:val="24"/>
          <w:shd w:val="clear" w:fill="FFFFFF"/>
        </w:rPr>
        <w:t>.5成交人不按合同约定履约的，采购人可以解除采购合同，同时，成交人还须按向采购人支付违约金：成交人应按合同解除部分对应标的金额的</w:t>
      </w:r>
      <w:r>
        <w:rPr>
          <w:rFonts w:hint="eastAsia" w:ascii="仿宋" w:hAnsi="仿宋" w:eastAsia="仿宋" w:cs="仿宋"/>
          <w:color w:val="000000"/>
          <w:sz w:val="24"/>
          <w:szCs w:val="24"/>
          <w:shd w:val="clear" w:fill="FFFFFF"/>
          <w:lang w:val="en-US" w:eastAsia="zh-CN"/>
        </w:rPr>
        <w:t>5</w:t>
      </w:r>
      <w:r>
        <w:rPr>
          <w:rFonts w:hint="eastAsia" w:ascii="仿宋" w:hAnsi="仿宋" w:eastAsia="仿宋" w:cs="仿宋"/>
          <w:color w:val="000000"/>
          <w:sz w:val="24"/>
          <w:szCs w:val="24"/>
          <w:shd w:val="clear" w:fill="FFFFFF"/>
        </w:rPr>
        <w:t>%支付违约金。违约金不足以弥补采购人损失的，成交人还应赔偿采购人全部损失。</w:t>
      </w:r>
    </w:p>
    <w:p w14:paraId="00D330DF">
      <w:pPr>
        <w:pStyle w:val="7"/>
        <w:ind w:firstLine="480"/>
        <w:jc w:val="both"/>
        <w:rPr>
          <w:rFonts w:hint="eastAsia" w:ascii="仿宋" w:hAnsi="仿宋" w:eastAsia="仿宋" w:cs="仿宋"/>
          <w:sz w:val="24"/>
          <w:szCs w:val="24"/>
        </w:rPr>
      </w:pPr>
      <w:r>
        <w:rPr>
          <w:rFonts w:hint="eastAsia" w:ascii="仿宋" w:hAnsi="仿宋" w:eastAsia="仿宋" w:cs="仿宋"/>
          <w:color w:val="000000"/>
          <w:sz w:val="24"/>
          <w:szCs w:val="24"/>
          <w:shd w:val="clear" w:fill="FFFFFF"/>
          <w:lang w:val="en-US" w:eastAsia="zh-CN"/>
        </w:rPr>
        <w:t>8</w:t>
      </w:r>
      <w:r>
        <w:rPr>
          <w:rFonts w:hint="eastAsia" w:ascii="仿宋" w:hAnsi="仿宋" w:eastAsia="仿宋" w:cs="仿宋"/>
          <w:color w:val="000000"/>
          <w:sz w:val="24"/>
          <w:szCs w:val="24"/>
          <w:shd w:val="clear" w:fill="FFFFFF"/>
        </w:rPr>
        <w:t>.6若成交人单方面解除合同，则采购人有权要求成交人按合同解除部分对应标的金额的</w:t>
      </w:r>
      <w:r>
        <w:rPr>
          <w:rFonts w:hint="eastAsia" w:ascii="仿宋" w:hAnsi="仿宋" w:eastAsia="仿宋" w:cs="仿宋"/>
          <w:color w:val="000000"/>
          <w:sz w:val="24"/>
          <w:szCs w:val="24"/>
          <w:shd w:val="clear" w:fill="FFFFFF"/>
          <w:lang w:val="en-US" w:eastAsia="zh-CN"/>
        </w:rPr>
        <w:t>5</w:t>
      </w:r>
      <w:r>
        <w:rPr>
          <w:rFonts w:hint="eastAsia" w:ascii="仿宋" w:hAnsi="仿宋" w:eastAsia="仿宋" w:cs="仿宋"/>
          <w:color w:val="000000"/>
          <w:sz w:val="24"/>
          <w:szCs w:val="24"/>
          <w:shd w:val="clear" w:fill="FFFFFF"/>
        </w:rPr>
        <w:t>%支付违约金。</w:t>
      </w:r>
    </w:p>
    <w:p w14:paraId="7B707656">
      <w:pPr>
        <w:pStyle w:val="7"/>
        <w:ind w:firstLine="480"/>
        <w:jc w:val="both"/>
        <w:rPr>
          <w:rFonts w:hint="eastAsia" w:ascii="仿宋" w:hAnsi="仿宋" w:eastAsia="仿宋" w:cs="仿宋"/>
          <w:sz w:val="24"/>
          <w:szCs w:val="24"/>
        </w:rPr>
      </w:pPr>
      <w:r>
        <w:rPr>
          <w:rFonts w:hint="eastAsia" w:ascii="仿宋" w:hAnsi="仿宋" w:eastAsia="仿宋" w:cs="仿宋"/>
          <w:color w:val="000000"/>
          <w:sz w:val="24"/>
          <w:szCs w:val="24"/>
          <w:shd w:val="clear" w:fill="FFFFFF"/>
          <w:lang w:val="en-US" w:eastAsia="zh-CN"/>
        </w:rPr>
        <w:t>8</w:t>
      </w:r>
      <w:r>
        <w:rPr>
          <w:rFonts w:hint="eastAsia" w:ascii="仿宋" w:hAnsi="仿宋" w:eastAsia="仿宋" w:cs="仿宋"/>
          <w:color w:val="000000"/>
          <w:sz w:val="24"/>
          <w:szCs w:val="24"/>
          <w:shd w:val="clear" w:fill="FFFFFF"/>
        </w:rPr>
        <w:t>.7成交人在履行合同过程中，给采购人造成损失的，应承担全部赔偿责任，若上述违约金不足以弥补采购人损失的，成交人还应承担赔偿责任。</w:t>
      </w:r>
    </w:p>
    <w:p w14:paraId="6B785849">
      <w:pPr>
        <w:pStyle w:val="7"/>
        <w:ind w:firstLine="480"/>
        <w:jc w:val="both"/>
        <w:rPr>
          <w:rFonts w:hint="eastAsia" w:ascii="仿宋" w:hAnsi="仿宋" w:eastAsia="仿宋" w:cs="仿宋"/>
          <w:sz w:val="24"/>
          <w:szCs w:val="24"/>
        </w:rPr>
      </w:pPr>
      <w:r>
        <w:rPr>
          <w:rFonts w:hint="eastAsia" w:ascii="仿宋" w:hAnsi="仿宋" w:eastAsia="仿宋" w:cs="仿宋"/>
          <w:color w:val="000000"/>
          <w:sz w:val="24"/>
          <w:szCs w:val="24"/>
          <w:shd w:val="clear" w:fill="FFFFFF"/>
          <w:lang w:val="en-US" w:eastAsia="zh-CN"/>
        </w:rPr>
        <w:t>8</w:t>
      </w:r>
      <w:r>
        <w:rPr>
          <w:rFonts w:hint="eastAsia" w:ascii="仿宋" w:hAnsi="仿宋" w:eastAsia="仿宋" w:cs="仿宋"/>
          <w:color w:val="000000"/>
          <w:sz w:val="24"/>
          <w:szCs w:val="24"/>
          <w:shd w:val="clear" w:fill="FFFFFF"/>
        </w:rPr>
        <w:t>.8因成交人原因给采购人或者第三人造成损害的，一切责任均由成交人承担。</w:t>
      </w:r>
    </w:p>
    <w:p w14:paraId="78329369">
      <w:pPr>
        <w:pStyle w:val="7"/>
        <w:ind w:firstLine="480"/>
        <w:jc w:val="both"/>
        <w:rPr>
          <w:rFonts w:hint="eastAsia" w:ascii="仿宋" w:hAnsi="仿宋" w:eastAsia="仿宋" w:cs="仿宋"/>
          <w:sz w:val="24"/>
          <w:szCs w:val="24"/>
        </w:rPr>
      </w:pPr>
      <w:r>
        <w:rPr>
          <w:rFonts w:hint="eastAsia" w:ascii="仿宋" w:hAnsi="仿宋" w:eastAsia="仿宋" w:cs="仿宋"/>
          <w:color w:val="000000"/>
          <w:sz w:val="24"/>
          <w:szCs w:val="24"/>
          <w:shd w:val="clear" w:fill="FFFFFF"/>
          <w:lang w:val="en-US" w:eastAsia="zh-CN"/>
        </w:rPr>
        <w:t>8</w:t>
      </w:r>
      <w:r>
        <w:rPr>
          <w:rFonts w:hint="eastAsia" w:ascii="仿宋" w:hAnsi="仿宋" w:eastAsia="仿宋" w:cs="仿宋"/>
          <w:color w:val="000000"/>
          <w:sz w:val="24"/>
          <w:szCs w:val="24"/>
          <w:shd w:val="clear" w:fill="FFFFFF"/>
        </w:rPr>
        <w:t>.9在明确违约责任后，成交人应在接到书面通知书起七日内支付违约金、赔偿金等。</w:t>
      </w:r>
    </w:p>
    <w:p w14:paraId="7B17A1D5">
      <w:pPr>
        <w:pStyle w:val="7"/>
        <w:numPr>
          <w:ilvl w:val="0"/>
          <w:numId w:val="0"/>
        </w:numPr>
        <w:spacing w:line="360" w:lineRule="auto"/>
        <w:jc w:val="left"/>
        <w:rPr>
          <w:rFonts w:hint="eastAsia" w:ascii="仿宋" w:hAnsi="仿宋" w:eastAsia="仿宋" w:cs="仿宋"/>
          <w:b w:val="0"/>
          <w:bCs w:val="0"/>
          <w:kern w:val="2"/>
          <w:sz w:val="24"/>
          <w:szCs w:val="24"/>
          <w:highlight w:val="none"/>
          <w:lang w:eastAsia="zh-CN" w:bidi="ar-SA"/>
        </w:rPr>
      </w:pPr>
    </w:p>
    <w:p w14:paraId="6039A372">
      <w:pPr>
        <w:pStyle w:val="7"/>
        <w:numPr>
          <w:ilvl w:val="0"/>
          <w:numId w:val="0"/>
        </w:numPr>
        <w:spacing w:line="360" w:lineRule="auto"/>
        <w:jc w:val="left"/>
        <w:rPr>
          <w:rFonts w:hint="eastAsia" w:ascii="仿宋" w:hAnsi="仿宋" w:eastAsia="仿宋" w:cs="仿宋"/>
          <w:b w:val="0"/>
          <w:bCs w:val="0"/>
          <w:kern w:val="2"/>
          <w:sz w:val="24"/>
          <w:szCs w:val="24"/>
          <w:highlight w:val="none"/>
          <w:lang w:eastAsia="zh-CN" w:bidi="ar-SA"/>
        </w:rPr>
      </w:pPr>
    </w:p>
    <w:p w14:paraId="30CED9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348266"/>
    <w:multiLevelType w:val="singleLevel"/>
    <w:tmpl w:val="EA348266"/>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70647C"/>
    <w:rsid w:val="0B70647C"/>
    <w:rsid w:val="0D650C0A"/>
    <w:rsid w:val="2C556D8B"/>
    <w:rsid w:val="2E9D54DD"/>
    <w:rsid w:val="3EA40AC1"/>
    <w:rsid w:val="51B318E5"/>
    <w:rsid w:val="62AE07FA"/>
    <w:rsid w:val="62C9421D"/>
    <w:rsid w:val="76DB2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outlineLvl w:val="0"/>
    </w:pPr>
    <w:rPr>
      <w:rFonts w:eastAsia="宋体" w:cs="Times New Roman" w:asciiTheme="minorAscii" w:hAnsiTheme="minorAscii"/>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94</Words>
  <Characters>102</Characters>
  <Lines>0</Lines>
  <Paragraphs>0</Paragraphs>
  <TotalTime>5</TotalTime>
  <ScaleCrop>false</ScaleCrop>
  <LinksUpToDate>false</LinksUpToDate>
  <CharactersWithSpaces>103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2025-11-25T07:21:00Z</dcterms:created>
  <dc:creator>administrator</dc:creator>
  <cp:lastModifiedBy> 捷</cp:lastModifiedBy>
  <dcterms:modified xsi:type="dcterms:W3CDTF">2025-12-02T13:50:40Z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3FEB3C1F00574598947DD817E0979791_13</vt:lpwstr>
  </property>
  <property fmtid="{D5CDD505-2E9C-101B-9397-08002B2CF9AE}" pid="4" name="KSOTemplateDocerSaveRecord">
    <vt:lpwstr>eyJoZGlkIjoiYWRiNzZjMzFhOGFmOTIyMDA3YTkwYTFiNmI4ZGU1YmIiLCJ1c2VySWQiOiIxNzIyMjQ1ODg2In0=</vt:lpwstr>
  </property>
</Properties>
</file>